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068C9" w:rsidRDefault="00E068C9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xmlns:wp14="http://schemas.microsoft.com/office/word/2010/wordml" w:rsidR="00E068C9" w:rsidRDefault="00764C6C" w14:paraId="021347A4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xmlns:wp14="http://schemas.microsoft.com/office/word/2010/wordml" w:rsidR="00E068C9" w:rsidRDefault="00764C6C" w14:paraId="38C145E3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открытого конкурса студенческих проектов </w:t>
      </w:r>
      <w:r w:rsidRPr="002C033B">
        <w:rPr>
          <w:b/>
          <w:sz w:val="24"/>
          <w:szCs w:val="24"/>
        </w:rPr>
        <w:t>«</w:t>
      </w:r>
      <w:r w:rsidRPr="002C033B" w:rsidR="002C033B">
        <w:rPr>
          <w:b/>
          <w:color w:val="000000"/>
          <w:sz w:val="24"/>
          <w:szCs w:val="24"/>
        </w:rPr>
        <w:t>Цифровой бизнес</w:t>
      </w:r>
      <w:r w:rsidRPr="002C033B">
        <w:rPr>
          <w:b/>
          <w:sz w:val="24"/>
          <w:szCs w:val="24"/>
        </w:rPr>
        <w:t>»</w:t>
      </w:r>
    </w:p>
    <w:p xmlns:wp14="http://schemas.microsoft.com/office/word/2010/wordml" w:rsidR="00E068C9" w:rsidRDefault="00E068C9" w14:paraId="0A37501D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="00E068C9" w:rsidRDefault="00764C6C" w14:paraId="704CEF35" wp14:textId="77777777">
      <w:pPr>
        <w:numPr>
          <w:ilvl w:val="0"/>
          <w:numId w:val="4"/>
        </w:num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Общие положения</w:t>
      </w:r>
    </w:p>
    <w:p xmlns:wp14="http://schemas.microsoft.com/office/word/2010/wordml" w:rsidR="00E068C9" w:rsidRDefault="00764C6C" w14:paraId="6636F696" wp14:textId="5F0261E3">
      <w:pPr>
        <w:numPr>
          <w:ilvl w:val="1"/>
          <w:numId w:val="6"/>
        </w:numPr>
        <w:spacing w:before="60"/>
        <w:ind w:left="567" w:hanging="357"/>
        <w:jc w:val="both"/>
        <w:rPr>
          <w:color w:val="000000"/>
          <w:sz w:val="24"/>
          <w:szCs w:val="24"/>
        </w:rPr>
      </w:pPr>
      <w:r w:rsidRPr="4B117D72" w:rsidR="4B117D72">
        <w:rPr>
          <w:color w:val="000000" w:themeColor="text1" w:themeTint="FF" w:themeShade="FF"/>
          <w:sz w:val="24"/>
          <w:szCs w:val="24"/>
        </w:rPr>
        <w:t>Настоящее Положение определяет порядок проведения открытого конкурса студенческих проектов «Цифровой бизнес» (далее – Конкурс) с целью привлечения студентов к выполнению прикладных решений с использованием платформы 1С, а также для поддержки творческих инициатив студентов.</w:t>
      </w:r>
    </w:p>
    <w:p xmlns:wp14="http://schemas.microsoft.com/office/word/2010/wordml" w:rsidR="00E068C9" w:rsidRDefault="00764C6C" w14:paraId="051AF931" wp14:textId="77777777">
      <w:pPr>
        <w:numPr>
          <w:ilvl w:val="1"/>
          <w:numId w:val="6"/>
        </w:numPr>
        <w:spacing w:before="60"/>
        <w:ind w:left="56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Конкурса – студенты российских и зарубежных вузов (далее - Претенденты).</w:t>
      </w:r>
    </w:p>
    <w:p xmlns:wp14="http://schemas.microsoft.com/office/word/2010/wordml" w:rsidR="00E068C9" w:rsidRDefault="00764C6C" w14:paraId="147806B8" wp14:textId="77777777">
      <w:pPr>
        <w:numPr>
          <w:ilvl w:val="1"/>
          <w:numId w:val="6"/>
        </w:numPr>
        <w:spacing w:before="60"/>
        <w:ind w:left="56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проводится в рамках XIX Международной конференции студентов, аспирантов и молодых ученых «Перспективы развития фундаментальных наук» (далее – Конференции).</w:t>
      </w:r>
    </w:p>
    <w:p xmlns:wp14="http://schemas.microsoft.com/office/word/2010/wordml" w:rsidRPr="002C033B" w:rsidR="00E068C9" w:rsidRDefault="00764C6C" w14:paraId="72D9AB3D" wp14:textId="6C396F40">
      <w:pPr>
        <w:numPr>
          <w:ilvl w:val="1"/>
          <w:numId w:val="6"/>
        </w:numPr>
        <w:spacing w:before="60"/>
        <w:ind w:left="567" w:hanging="357"/>
        <w:jc w:val="both"/>
        <w:rPr>
          <w:color w:val="000000"/>
          <w:sz w:val="24"/>
          <w:szCs w:val="24"/>
        </w:rPr>
      </w:pPr>
      <w:r w:rsidRPr="4B117D72" w:rsidR="4B117D72">
        <w:rPr>
          <w:color w:val="000000" w:themeColor="text1" w:themeTint="FF" w:themeShade="FF"/>
          <w:sz w:val="24"/>
          <w:szCs w:val="24"/>
        </w:rPr>
        <w:t>Организаторами Конкурса являются Национальный исследовательский Томский политехнический университет (далее – ТПУ) и фирма “1С”. Ответственным координатором конкурса является Лаборатория интеллектуальных систем ТПУ (далее Лаборатория).</w:t>
      </w:r>
    </w:p>
    <w:p xmlns:wp14="http://schemas.microsoft.com/office/word/2010/wordml" w:rsidR="00E068C9" w:rsidRDefault="00764C6C" w14:paraId="2402295C" wp14:textId="1E5D733C">
      <w:pPr>
        <w:numPr>
          <w:ilvl w:val="1"/>
          <w:numId w:val="6"/>
        </w:numPr>
        <w:spacing w:before="60"/>
        <w:ind w:left="567" w:hanging="357"/>
        <w:jc w:val="both"/>
        <w:rPr>
          <w:color w:val="000000"/>
          <w:sz w:val="24"/>
          <w:szCs w:val="24"/>
        </w:rPr>
      </w:pPr>
      <w:r w:rsidRPr="4B117D72" w:rsidR="4B117D72">
        <w:rPr>
          <w:color w:val="000000" w:themeColor="text1" w:themeTint="FF" w:themeShade="FF"/>
          <w:sz w:val="24"/>
          <w:szCs w:val="24"/>
        </w:rPr>
        <w:t>Основная цель Конкурса: привлечение студентов к выполнению прикладных программных решений с использованием платформы 1С, а также передовых достижений прикладной математики, теории вероятности, математической статистики, машинного обучения, бухгалтерского учета и аудита.</w:t>
      </w:r>
    </w:p>
    <w:p xmlns:wp14="http://schemas.microsoft.com/office/word/2010/wordml" w:rsidR="00E068C9" w:rsidRDefault="00764C6C" w14:paraId="22C3DBDB" wp14:textId="77777777">
      <w:pPr>
        <w:numPr>
          <w:ilvl w:val="1"/>
          <w:numId w:val="6"/>
        </w:numPr>
        <w:spacing w:before="60"/>
        <w:ind w:left="567" w:hanging="357"/>
        <w:jc w:val="both"/>
        <w:rPr>
          <w:color w:val="000000"/>
          <w:sz w:val="24"/>
          <w:szCs w:val="24"/>
        </w:rPr>
      </w:pPr>
      <w:bookmarkStart w:name="_heading=h.gjdgxs" w:colFirst="0" w:colLast="0" w:id="0"/>
      <w:bookmarkEnd w:id="0"/>
      <w:r>
        <w:rPr>
          <w:color w:val="000000"/>
          <w:sz w:val="24"/>
          <w:szCs w:val="24"/>
        </w:rPr>
        <w:t xml:space="preserve">Основная задача Конкурса: провести конкурсный отбор студентов </w:t>
      </w:r>
      <w:r w:rsidRPr="002C033B">
        <w:rPr>
          <w:color w:val="000000"/>
          <w:sz w:val="24"/>
          <w:szCs w:val="24"/>
        </w:rPr>
        <w:t xml:space="preserve">в Лабораторию для возможного </w:t>
      </w:r>
      <w:r w:rsidRPr="002C033B" w:rsidR="002C033B">
        <w:rPr>
          <w:color w:val="000000"/>
          <w:sz w:val="24"/>
          <w:szCs w:val="24"/>
        </w:rPr>
        <w:t>трудоустройства</w:t>
      </w:r>
      <w:bookmarkStart w:name="_GoBack" w:id="1"/>
      <w:bookmarkEnd w:id="1"/>
      <w:r>
        <w:rPr>
          <w:color w:val="000000"/>
          <w:sz w:val="24"/>
          <w:szCs w:val="24"/>
        </w:rPr>
        <w:t>.</w:t>
      </w:r>
    </w:p>
    <w:p xmlns:wp14="http://schemas.microsoft.com/office/word/2010/wordml" w:rsidR="00E068C9" w:rsidRDefault="00764C6C" w14:paraId="0DFB58BD" wp14:textId="12ED023F">
      <w:pPr>
        <w:numPr>
          <w:ilvl w:val="1"/>
          <w:numId w:val="6"/>
        </w:numPr>
        <w:spacing w:before="60"/>
        <w:ind w:left="567" w:hanging="357"/>
        <w:jc w:val="both"/>
        <w:rPr>
          <w:sz w:val="24"/>
          <w:szCs w:val="24"/>
        </w:rPr>
      </w:pPr>
      <w:r w:rsidRPr="4B117D72" w:rsidR="4B117D72">
        <w:rPr>
          <w:color w:val="000000" w:themeColor="text1" w:themeTint="FF" w:themeShade="FF"/>
          <w:sz w:val="24"/>
          <w:szCs w:val="24"/>
        </w:rPr>
        <w:t>Официальные языки Конкурса – русский</w:t>
      </w:r>
      <w:r w:rsidRPr="4B117D72" w:rsidR="4B117D72">
        <w:rPr>
          <w:sz w:val="24"/>
          <w:szCs w:val="24"/>
        </w:rPr>
        <w:t>.</w:t>
      </w:r>
    </w:p>
    <w:p xmlns:wp14="http://schemas.microsoft.com/office/word/2010/wordml" w:rsidR="00E068C9" w:rsidRDefault="00764C6C" w14:paraId="6F1B87F4" wp14:textId="77777777">
      <w:pPr>
        <w:numPr>
          <w:ilvl w:val="1"/>
          <w:numId w:val="6"/>
        </w:numPr>
        <w:spacing w:before="60"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Конкурсный отбор проводится в период с 15 марта по 15 апреля </w:t>
      </w:r>
      <w:r w:rsidR="00C462E6">
        <w:rPr>
          <w:sz w:val="24"/>
          <w:szCs w:val="24"/>
        </w:rPr>
        <w:t>2022</w:t>
      </w:r>
      <w:r>
        <w:rPr>
          <w:sz w:val="24"/>
          <w:szCs w:val="24"/>
        </w:rPr>
        <w:t xml:space="preserve"> г.</w:t>
      </w:r>
    </w:p>
    <w:p xmlns:wp14="http://schemas.microsoft.com/office/word/2010/wordml" w:rsidR="00E068C9" w:rsidRDefault="00764C6C" w14:paraId="1BA5B74B" wp14:textId="77777777">
      <w:pPr>
        <w:numPr>
          <w:ilvl w:val="1"/>
          <w:numId w:val="6"/>
        </w:numPr>
        <w:spacing w:before="60"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>Источник средств для поощрения победителей – добровольное пожертвование от юридического лица.</w:t>
      </w:r>
    </w:p>
    <w:p xmlns:wp14="http://schemas.microsoft.com/office/word/2010/wordml" w:rsidR="00E068C9" w:rsidRDefault="00764C6C" w14:paraId="3845492C" wp14:textId="77777777">
      <w:pPr>
        <w:numPr>
          <w:ilvl w:val="1"/>
          <w:numId w:val="6"/>
        </w:numPr>
        <w:spacing w:before="60"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победителей и вид поощрения устанавливается решением Комиссии на основании текущей конкурсной ситуации.</w:t>
      </w:r>
    </w:p>
    <w:p xmlns:wp14="http://schemas.microsoft.com/office/word/2010/wordml" w:rsidR="00E068C9" w:rsidRDefault="00E068C9" w14:paraId="5DAB6C7B" wp14:textId="77777777">
      <w:pPr>
        <w:spacing w:after="60"/>
        <w:ind w:left="567"/>
        <w:jc w:val="both"/>
        <w:rPr>
          <w:sz w:val="24"/>
          <w:szCs w:val="24"/>
        </w:rPr>
      </w:pPr>
    </w:p>
    <w:p xmlns:wp14="http://schemas.microsoft.com/office/word/2010/wordml" w:rsidR="00E068C9" w:rsidRDefault="00764C6C" w14:paraId="1D15F823" wp14:textId="77777777">
      <w:pPr>
        <w:numPr>
          <w:ilvl w:val="0"/>
          <w:numId w:val="4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Условия участия и порядок проведения Конкурса</w:t>
      </w:r>
    </w:p>
    <w:p xmlns:wp14="http://schemas.microsoft.com/office/word/2010/wordml" w:rsidRPr="009E082D" w:rsidR="00E068C9" w:rsidP="00B06A62" w:rsidRDefault="00764C6C" w14:paraId="22EABE4D" wp14:textId="77777777">
      <w:pPr>
        <w:pStyle w:val="af3"/>
        <w:numPr>
          <w:ilvl w:val="1"/>
          <w:numId w:val="13"/>
        </w:numPr>
        <w:spacing w:before="60"/>
        <w:ind w:left="567" w:hanging="425"/>
        <w:jc w:val="both"/>
      </w:pPr>
      <w:r w:rsidRPr="009E082D">
        <w:t>Для участия в конкурсе допускаются проекты, удовлетворяющие следующим требованиям:</w:t>
      </w:r>
    </w:p>
    <w:p xmlns:wp14="http://schemas.microsoft.com/office/word/2010/wordml" w:rsidR="00E068C9" w:rsidP="00B06A62" w:rsidRDefault="00764C6C" w14:paraId="6473B9AC" wp14:textId="609273C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567" w:hanging="425"/>
        <w:jc w:val="both"/>
        <w:rPr>
          <w:color w:val="000000"/>
          <w:sz w:val="24"/>
          <w:szCs w:val="24"/>
        </w:rPr>
      </w:pPr>
      <w:r w:rsidRPr="4B117D72" w:rsidR="4B117D72">
        <w:rPr>
          <w:color w:val="000000" w:themeColor="text1" w:themeTint="FF" w:themeShade="FF"/>
          <w:sz w:val="24"/>
          <w:szCs w:val="24"/>
        </w:rPr>
        <w:t xml:space="preserve">регистрация участников Конкурса на сайте конференции  </w:t>
      </w:r>
      <w:r w:rsidRPr="4B117D72" w:rsidR="4B117D72">
        <w:rPr>
          <w:color w:val="006633"/>
          <w:sz w:val="24"/>
          <w:szCs w:val="24"/>
          <w:u w:val="single"/>
        </w:rPr>
        <w:t xml:space="preserve">http://conf-prfn.org </w:t>
      </w:r>
      <w:r w:rsidRPr="4B117D72" w:rsidR="4B117D72">
        <w:rPr>
          <w:color w:val="000000" w:themeColor="text1" w:themeTint="FF" w:themeShade="FF"/>
          <w:sz w:val="24"/>
          <w:szCs w:val="24"/>
        </w:rPr>
        <w:t>;</w:t>
      </w:r>
    </w:p>
    <w:p xmlns:wp14="http://schemas.microsoft.com/office/word/2010/wordml" w:rsidR="00E068C9" w:rsidP="00B06A62" w:rsidRDefault="00764C6C" w14:paraId="2C1D0988" wp14:textId="777777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загруженный на сайте Конференции конкурсный проект в электронном виде (файл *.zip) и аннотация с описанием конкурсного проекта (файл *.doc, 250 слов).</w:t>
      </w:r>
    </w:p>
    <w:p xmlns:wp14="http://schemas.microsoft.com/office/word/2010/wordml" w:rsidRPr="009E082D" w:rsidR="00E068C9" w:rsidP="00B06A62" w:rsidRDefault="00764C6C" w14:paraId="341B72B2" wp14:textId="77777777">
      <w:pPr>
        <w:pStyle w:val="af3"/>
        <w:numPr>
          <w:ilvl w:val="1"/>
          <w:numId w:val="13"/>
        </w:numPr>
        <w:spacing w:before="60"/>
        <w:ind w:left="567" w:hanging="425"/>
        <w:jc w:val="both"/>
      </w:pPr>
      <w:r w:rsidRPr="009E082D">
        <w:t xml:space="preserve">Сроки </w:t>
      </w:r>
      <w:r w:rsidR="00C462E6">
        <w:t xml:space="preserve">проведения </w:t>
      </w:r>
      <w:r w:rsidRPr="009E082D">
        <w:t>конкурса:</w:t>
      </w:r>
    </w:p>
    <w:p xmlns:wp14="http://schemas.microsoft.com/office/word/2010/wordml" w:rsidR="00E068C9" w:rsidP="4B117D72" w:rsidRDefault="00764C6C" w14:paraId="039A97A8" wp14:textId="121BE293">
      <w:pPr>
        <w:numPr>
          <w:ilvl w:val="2"/>
          <w:numId w:val="3"/>
        </w:numPr>
        <w:ind w:left="567" w:hanging="425"/>
        <w:rPr>
          <w:rFonts w:ascii="Times New Roman" w:hAnsi="Times New Roman" w:eastAsia="Times New Roman" w:cs="Times New Roman"/>
          <w:sz w:val="24"/>
          <w:szCs w:val="24"/>
        </w:rPr>
      </w:pPr>
      <w:r w:rsidRPr="4B117D72" w:rsidR="4B117D72">
        <w:rPr>
          <w:sz w:val="24"/>
          <w:szCs w:val="24"/>
        </w:rPr>
        <w:t>не позднее 28 апреля 2022 г. – подведение итогов Конкурса;</w:t>
      </w:r>
    </w:p>
    <w:p xmlns:wp14="http://schemas.microsoft.com/office/word/2010/wordml" w:rsidR="00E068C9" w:rsidP="00B06A62" w:rsidRDefault="00764C6C" w14:paraId="1E0FFF76" wp14:textId="77777777">
      <w:pPr>
        <w:numPr>
          <w:ilvl w:val="2"/>
          <w:numId w:val="3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не позднее 28 мая 2022 г. – награждение победителей Конкурса.</w:t>
      </w:r>
    </w:p>
    <w:p xmlns:wp14="http://schemas.microsoft.com/office/word/2010/wordml" w:rsidR="00E068C9" w:rsidP="00B06A62" w:rsidRDefault="00764C6C" w14:paraId="2D937DBF" wp14:textId="77777777">
      <w:pPr>
        <w:numPr>
          <w:ilvl w:val="1"/>
          <w:numId w:val="13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Категорически запрещается использовать чужие проекты или решения (полностью или частично). В случае несоблюдения данного условия работа отстраняется от участия в Конкурсе.</w:t>
      </w:r>
    </w:p>
    <w:p xmlns:wp14="http://schemas.microsoft.com/office/word/2010/wordml" w:rsidR="00E068C9" w:rsidP="00B06A62" w:rsidRDefault="00764C6C" w14:paraId="7EFB5D9D" wp14:textId="77777777">
      <w:pPr>
        <w:numPr>
          <w:ilvl w:val="1"/>
          <w:numId w:val="13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Работы, представленные на Конкурс, не могут участвовать в других конкурсах, а также быть предоставлены третьей стороне до оглашения результатов Конкурса.</w:t>
      </w:r>
    </w:p>
    <w:p xmlns:wp14="http://schemas.microsoft.com/office/word/2010/wordml" w:rsidR="00E068C9" w:rsidP="00B06A62" w:rsidRDefault="00764C6C" w14:paraId="3506C7AD" wp14:textId="77777777">
      <w:pPr>
        <w:numPr>
          <w:ilvl w:val="1"/>
          <w:numId w:val="13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Комиссия оставляет за собой право принятия решения о допуске или отклонении от участия в Конкурсе проектов, не соответствующих требованиям настоящего положения и условиям Конкурса.</w:t>
      </w:r>
    </w:p>
    <w:p xmlns:wp14="http://schemas.microsoft.com/office/word/2010/wordml" w:rsidR="00E068C9" w:rsidP="00B06A62" w:rsidRDefault="00764C6C" w14:paraId="1937E2FE" wp14:textId="77777777">
      <w:pPr>
        <w:numPr>
          <w:ilvl w:val="1"/>
          <w:numId w:val="13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в один тур.</w:t>
      </w:r>
    </w:p>
    <w:p xmlns:wp14="http://schemas.microsoft.com/office/word/2010/wordml" w:rsidR="00E068C9" w:rsidP="00B06A62" w:rsidRDefault="00764C6C" w14:paraId="0CE5908E" wp14:textId="77777777">
      <w:pPr>
        <w:numPr>
          <w:ilvl w:val="1"/>
          <w:numId w:val="13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претенденту необходимо:</w:t>
      </w:r>
    </w:p>
    <w:p xmlns:wp14="http://schemas.microsoft.com/office/word/2010/wordml" w:rsidR="00E068C9" w:rsidP="4B117D72" w:rsidRDefault="00764C6C" w14:paraId="48AACD11" wp14:textId="533E71E6">
      <w:pPr>
        <w:numPr>
          <w:ilvl w:val="1"/>
          <w:numId w:val="7"/>
        </w:numPr>
        <w:spacing w:before="60"/>
        <w:ind w:left="567" w:hanging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B117D72" w:rsidR="4B117D72">
        <w:rPr>
          <w:sz w:val="24"/>
          <w:szCs w:val="24"/>
        </w:rPr>
        <w:t xml:space="preserve">зарегистрироваться на сайте Конференции  </w:t>
      </w:r>
      <w:hyperlink r:id="Re4df7049646543d4">
        <w:r w:rsidRPr="4B117D72" w:rsidR="4B117D72">
          <w:rPr>
            <w:rStyle w:val="aa"/>
            <w:sz w:val="24"/>
            <w:szCs w:val="24"/>
          </w:rPr>
          <w:t>http://conf-prfn.org</w:t>
        </w:r>
      </w:hyperlink>
      <w:r w:rsidRPr="4B117D72" w:rsidR="4B117D72">
        <w:rPr>
          <w:sz w:val="24"/>
          <w:szCs w:val="24"/>
        </w:rPr>
        <w:t xml:space="preserve"> до 15.04.2022 г.;</w:t>
      </w:r>
    </w:p>
    <w:p xmlns:wp14="http://schemas.microsoft.com/office/word/2010/wordml" w:rsidR="00E068C9" w:rsidP="00B06A62" w:rsidRDefault="00764C6C" w14:paraId="3F429D8A" wp14:textId="77777777">
      <w:pPr>
        <w:numPr>
          <w:ilvl w:val="1"/>
          <w:numId w:val="7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загрузить на сайт Конференции конкурсный проект в электронном виде (файл *.zip) и аннотацию с описанием конкурсного проекта (файл *.doc, 250 слов) до 15.04.2022 г.</w:t>
      </w:r>
    </w:p>
    <w:p xmlns:wp14="http://schemas.microsoft.com/office/word/2010/wordml" w:rsidR="00E068C9" w:rsidP="00B06A62" w:rsidRDefault="00764C6C" w14:paraId="53898F9E" wp14:textId="77777777">
      <w:pPr>
        <w:numPr>
          <w:ilvl w:val="1"/>
          <w:numId w:val="13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об итогах проведения Конкурса публикуется на официальном сайте Конференции </w:t>
      </w:r>
      <w:r>
        <w:rPr>
          <w:color w:val="006633"/>
          <w:sz w:val="24"/>
          <w:szCs w:val="24"/>
          <w:u w:val="single"/>
        </w:rPr>
        <w:t xml:space="preserve">http://conf-prfn.org </w:t>
      </w:r>
      <w:r>
        <w:rPr>
          <w:sz w:val="24"/>
          <w:szCs w:val="24"/>
        </w:rPr>
        <w:t xml:space="preserve">. </w:t>
      </w:r>
    </w:p>
    <w:p xmlns:wp14="http://schemas.microsoft.com/office/word/2010/wordml" w:rsidR="00E068C9" w:rsidP="00B06A62" w:rsidRDefault="00764C6C" w14:paraId="277AB080" wp14:textId="77777777">
      <w:pPr>
        <w:numPr>
          <w:ilvl w:val="1"/>
          <w:numId w:val="13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Заявки, поданные после окончания срока приема указанного в п. 2.7, не рассматриваются и к участию в Конкурсе не допускаются. В случае, если по окончании срока подачи Заявок на участие подана только одна Заявка или не представлено ни одного проекта, Конкурс признается несостоявшимся.</w:t>
      </w:r>
    </w:p>
    <w:p xmlns:wp14="http://schemas.microsoft.com/office/word/2010/wordml" w:rsidR="00E068C9" w:rsidP="00B06A62" w:rsidRDefault="00E068C9" w14:paraId="02EB378F" wp14:textId="77777777">
      <w:pPr>
        <w:ind w:left="567" w:hanging="425"/>
        <w:rPr>
          <w:b/>
          <w:i/>
          <w:sz w:val="24"/>
          <w:szCs w:val="24"/>
        </w:rPr>
      </w:pPr>
    </w:p>
    <w:p xmlns:wp14="http://schemas.microsoft.com/office/word/2010/wordml" w:rsidR="00E068C9" w:rsidRDefault="00764C6C" w14:paraId="786FB72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Критерии и порядок отбора проектов</w:t>
      </w:r>
    </w:p>
    <w:p xmlns:wp14="http://schemas.microsoft.com/office/word/2010/wordml" w:rsidRPr="00B06A62" w:rsidR="00E068C9" w:rsidP="00F9419D" w:rsidRDefault="00764C6C" w14:paraId="130C86CC" wp14:textId="77777777">
      <w:pPr>
        <w:pStyle w:val="af3"/>
        <w:numPr>
          <w:ilvl w:val="1"/>
          <w:numId w:val="14"/>
        </w:numPr>
        <w:spacing w:before="60"/>
        <w:ind w:left="567" w:hanging="425"/>
        <w:jc w:val="both"/>
      </w:pPr>
      <w:r w:rsidRPr="00B06A62">
        <w:t>Конкурсные проекты представляются под тематическими названиями.</w:t>
      </w:r>
    </w:p>
    <w:p xmlns:wp14="http://schemas.microsoft.com/office/word/2010/wordml" w:rsidRPr="00B06A62" w:rsidR="00E068C9" w:rsidP="00F9419D" w:rsidRDefault="00764C6C" w14:paraId="721EC1D1" wp14:textId="77777777">
      <w:pPr>
        <w:pStyle w:val="af3"/>
        <w:numPr>
          <w:ilvl w:val="1"/>
          <w:numId w:val="14"/>
        </w:numPr>
        <w:spacing w:before="60"/>
        <w:ind w:left="567" w:hanging="425"/>
        <w:jc w:val="both"/>
      </w:pPr>
      <w:r w:rsidRPr="00B06A62">
        <w:t>В аннотации проекта необходимо кратко раскрыть цель и задачи проекта, его содержание, требования для запуска проекта для проверки работоспособности.</w:t>
      </w:r>
    </w:p>
    <w:p xmlns:wp14="http://schemas.microsoft.com/office/word/2010/wordml" w:rsidR="00E068C9" w:rsidP="00F9419D" w:rsidRDefault="00764C6C" w14:paraId="3506B088" wp14:textId="77777777">
      <w:pPr>
        <w:numPr>
          <w:ilvl w:val="1"/>
          <w:numId w:val="14"/>
        </w:numPr>
        <w:spacing w:before="60"/>
        <w:ind w:left="567" w:hanging="425"/>
        <w:jc w:val="both"/>
        <w:rPr>
          <w:sz w:val="24"/>
          <w:szCs w:val="24"/>
        </w:rPr>
      </w:pPr>
      <w:r w:rsidRPr="4B117D72" w:rsidR="4B117D72">
        <w:rPr>
          <w:sz w:val="24"/>
          <w:szCs w:val="24"/>
        </w:rPr>
        <w:t>Проекты оцениваются Комиссией, исходя из следующих критериев:</w:t>
      </w:r>
    </w:p>
    <w:p xmlns:wp14="http://schemas.microsoft.com/office/word/2010/wordml" w:rsidR="00E068C9" w:rsidP="00F9419D" w:rsidRDefault="00764C6C" w14:paraId="475BD606" wp14:textId="66042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70" w:hanging="425"/>
        <w:jc w:val="both"/>
        <w:rPr>
          <w:color w:val="000000"/>
          <w:sz w:val="24"/>
          <w:szCs w:val="24"/>
        </w:rPr>
      </w:pPr>
      <w:r w:rsidRPr="4B117D72" w:rsidR="4B117D72">
        <w:rPr>
          <w:color w:val="000000" w:themeColor="text1" w:themeTint="FF" w:themeShade="FF"/>
          <w:sz w:val="24"/>
          <w:szCs w:val="24"/>
        </w:rPr>
        <w:t xml:space="preserve">Использование платформы 1С (стандартные механизмы, оригинальные </w:t>
      </w:r>
      <w:r w:rsidRPr="4B117D72" w:rsidR="4B117D72">
        <w:rPr>
          <w:color w:val="000000" w:themeColor="text1" w:themeTint="FF" w:themeShade="FF"/>
          <w:sz w:val="24"/>
          <w:szCs w:val="24"/>
        </w:rPr>
        <w:t>алгоритмы</w:t>
      </w:r>
      <w:r w:rsidRPr="4B117D72" w:rsidR="4B117D72">
        <w:rPr>
          <w:color w:val="000000" w:themeColor="text1" w:themeTint="FF" w:themeShade="FF"/>
          <w:sz w:val="24"/>
          <w:szCs w:val="24"/>
        </w:rPr>
        <w:t>, визуализация результатов);</w:t>
      </w:r>
    </w:p>
    <w:p xmlns:wp14="http://schemas.microsoft.com/office/word/2010/wordml" w:rsidR="00E068C9" w:rsidP="4B117D72" w:rsidRDefault="00764C6C" w14:paraId="0EB4DD06" wp14:textId="566AA7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70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B117D72" w:rsidR="4B117D72">
        <w:rPr>
          <w:color w:val="000000" w:themeColor="text1" w:themeTint="FF" w:themeShade="FF"/>
          <w:sz w:val="24"/>
          <w:szCs w:val="24"/>
        </w:rPr>
        <w:t>Качество реализации (удобство использования и сопровождения, портативность, функциональность, надежность, эффективность);</w:t>
      </w:r>
    </w:p>
    <w:p w:rsidR="4B117D72" w:rsidP="4B117D72" w:rsidRDefault="4B117D72" w14:paraId="657301F2" w14:textId="5AD6A4E7">
      <w:pPr>
        <w:pStyle w:val="a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570" w:right="0" w:hanging="425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B117D72" w:rsidR="4B117D72">
        <w:rPr>
          <w:color w:val="000000" w:themeColor="text1" w:themeTint="FF" w:themeShade="FF"/>
          <w:sz w:val="24"/>
          <w:szCs w:val="24"/>
        </w:rPr>
        <w:t>Творческая интуиция (правильность и/или оптимальность выбора того или иного пути решения, обоснованность выбора).</w:t>
      </w:r>
    </w:p>
    <w:p xmlns:wp14="http://schemas.microsoft.com/office/word/2010/wordml" w:rsidR="00E068C9" w:rsidP="00F9419D" w:rsidRDefault="00764C6C" w14:paraId="54314D95" wp14:textId="77777777">
      <w:pPr>
        <w:numPr>
          <w:ilvl w:val="1"/>
          <w:numId w:val="14"/>
        </w:numPr>
        <w:spacing w:before="60"/>
        <w:ind w:left="570" w:hanging="425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Конкурса вправе привлекать физические и юридические лица для осуществления организационных и иных мероприятий в рамках настоящего Конкурса.</w:t>
      </w:r>
    </w:p>
    <w:p xmlns:wp14="http://schemas.microsoft.com/office/word/2010/wordml" w:rsidR="00E068C9" w:rsidP="00F9419D" w:rsidRDefault="00764C6C" w14:paraId="0E213F3F" wp14:textId="77777777">
      <w:pPr>
        <w:numPr>
          <w:ilvl w:val="1"/>
          <w:numId w:val="14"/>
        </w:numPr>
        <w:spacing w:before="60"/>
        <w:ind w:left="570" w:hanging="425"/>
        <w:jc w:val="both"/>
        <w:rPr>
          <w:sz w:val="24"/>
          <w:szCs w:val="24"/>
        </w:rPr>
      </w:pPr>
      <w:r>
        <w:rPr>
          <w:sz w:val="24"/>
          <w:szCs w:val="24"/>
        </w:rPr>
        <w:t>Комиссия всесторонне оценивает полноту подачи проектов, их профессиональный уровень и соответствие требованиям Конкурса.</w:t>
      </w:r>
    </w:p>
    <w:p xmlns:wp14="http://schemas.microsoft.com/office/word/2010/wordml" w:rsidR="00E068C9" w:rsidP="00F9419D" w:rsidRDefault="00764C6C" w14:paraId="76554153" wp14:textId="4DB50232">
      <w:pPr>
        <w:numPr>
          <w:ilvl w:val="1"/>
          <w:numId w:val="14"/>
        </w:numPr>
        <w:spacing w:before="60"/>
        <w:ind w:left="570" w:hanging="425"/>
        <w:jc w:val="both"/>
        <w:rPr>
          <w:sz w:val="24"/>
          <w:szCs w:val="24"/>
        </w:rPr>
      </w:pPr>
      <w:r w:rsidRPr="4B117D72" w:rsidR="4B117D72">
        <w:rPr>
          <w:sz w:val="24"/>
          <w:szCs w:val="24"/>
        </w:rPr>
        <w:t>В состав Комиссии входят ведущие эксперты из ТПУ, фирмы 1С и других организаций.</w:t>
      </w:r>
    </w:p>
    <w:p xmlns:wp14="http://schemas.microsoft.com/office/word/2010/wordml" w:rsidR="00E068C9" w:rsidRDefault="00E068C9" w14:paraId="6A05A809" wp14:textId="77777777">
      <w:pPr>
        <w:ind w:left="1080"/>
        <w:jc w:val="both"/>
        <w:rPr>
          <w:sz w:val="24"/>
          <w:szCs w:val="24"/>
        </w:rPr>
      </w:pPr>
    </w:p>
    <w:p xmlns:wp14="http://schemas.microsoft.com/office/word/2010/wordml" w:rsidR="00E068C9" w:rsidRDefault="00764C6C" w14:paraId="5BBF4725" wp14:textId="77777777">
      <w:pPr>
        <w:numPr>
          <w:ilvl w:val="0"/>
          <w:numId w:val="8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Система </w:t>
      </w:r>
      <w:r w:rsidR="00677E69">
        <w:rPr>
          <w:b/>
          <w:i/>
          <w:sz w:val="24"/>
          <w:szCs w:val="24"/>
        </w:rPr>
        <w:t>оценивания работ</w:t>
      </w:r>
    </w:p>
    <w:p xmlns:wp14="http://schemas.microsoft.com/office/word/2010/wordml" w:rsidRPr="00677E69" w:rsidR="00E068C9" w:rsidP="00F9419D" w:rsidRDefault="00764C6C" w14:paraId="35B8C980" wp14:textId="77777777">
      <w:pPr>
        <w:pStyle w:val="af3"/>
        <w:numPr>
          <w:ilvl w:val="1"/>
          <w:numId w:val="15"/>
        </w:numPr>
        <w:spacing w:before="60"/>
        <w:ind w:left="567" w:hanging="425"/>
        <w:jc w:val="both"/>
      </w:pPr>
      <w:r w:rsidRPr="00677E69">
        <w:t xml:space="preserve">Члены конкурсной комиссии оценивают представленные работы согласно обозначенным критериям, выставляя баллы (от 0 до 10) по каждому из критериев. </w:t>
      </w:r>
    </w:p>
    <w:p xmlns:wp14="http://schemas.microsoft.com/office/word/2010/wordml" w:rsidRPr="00677E69" w:rsidR="00E068C9" w:rsidP="00F9419D" w:rsidRDefault="00764C6C" w14:paraId="2F99A61A" wp14:textId="77777777">
      <w:pPr>
        <w:pStyle w:val="af3"/>
        <w:numPr>
          <w:ilvl w:val="1"/>
          <w:numId w:val="15"/>
        </w:numPr>
        <w:spacing w:before="60"/>
        <w:ind w:left="567" w:hanging="425"/>
        <w:jc w:val="both"/>
      </w:pPr>
      <w:r w:rsidRPr="00677E69">
        <w:t>Определение победителей производится по результатам подсчета баллов, набранных каждым проектом, и оформляется в виде двух документов:</w:t>
      </w:r>
    </w:p>
    <w:p xmlns:wp14="http://schemas.microsoft.com/office/word/2010/wordml" w:rsidR="00E068C9" w:rsidP="00F9419D" w:rsidRDefault="00764C6C" w14:paraId="50E2017D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567" w:hanging="425"/>
        <w:jc w:val="both"/>
        <w:rPr>
          <w:color w:val="000000"/>
          <w:sz w:val="24"/>
          <w:szCs w:val="24"/>
        </w:rPr>
      </w:pPr>
      <w:r w:rsidRPr="4B117D72" w:rsidR="4B117D72">
        <w:rPr>
          <w:color w:val="000000" w:themeColor="text1" w:themeTint="FF" w:themeShade="FF"/>
          <w:sz w:val="24"/>
          <w:szCs w:val="24"/>
        </w:rPr>
        <w:t>«Решение о награждении участников Конкурса», которое подписывается всеми членами счетной комиссии;</w:t>
      </w:r>
    </w:p>
    <w:p xmlns:wp14="http://schemas.microsoft.com/office/word/2010/wordml" w:rsidR="00E068C9" w:rsidP="00F9419D" w:rsidRDefault="00764C6C" w14:paraId="6E4D880F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color w:val="000000"/>
          <w:sz w:val="24"/>
          <w:szCs w:val="24"/>
        </w:rPr>
      </w:pPr>
      <w:r w:rsidRPr="4B117D72" w:rsidR="4B117D72">
        <w:rPr>
          <w:color w:val="000000" w:themeColor="text1" w:themeTint="FF" w:themeShade="FF"/>
          <w:sz w:val="24"/>
          <w:szCs w:val="24"/>
        </w:rPr>
        <w:t>«Протокол по итогам Конкурса», который подписывается председателем оргкомитета и ответственным секретарем Конкурса.</w:t>
      </w:r>
    </w:p>
    <w:p xmlns:wp14="http://schemas.microsoft.com/office/word/2010/wordml" w:rsidR="00E068C9" w:rsidP="00F9419D" w:rsidRDefault="00764C6C" w14:paraId="6B8269AD" wp14:textId="77777777">
      <w:pPr>
        <w:numPr>
          <w:ilvl w:val="1"/>
          <w:numId w:val="15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Поощрение победителей Конкурса производится организатором Конкурса на основании «Решения о награждении участников Конкурса» в течение одного месяца после опубликования результатов Конкурса.</w:t>
      </w:r>
    </w:p>
    <w:p xmlns:wp14="http://schemas.microsoft.com/office/word/2010/wordml" w:rsidR="00E068C9" w:rsidP="00F9419D" w:rsidRDefault="00764C6C" w14:paraId="281E7C21" wp14:textId="77777777">
      <w:pPr>
        <w:numPr>
          <w:ilvl w:val="1"/>
          <w:numId w:val="15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Победителям Конкурса присуждаются дипломы I, II и III степени.</w:t>
      </w:r>
    </w:p>
    <w:p xmlns:wp14="http://schemas.microsoft.com/office/word/2010/wordml" w:rsidR="00E068C9" w:rsidP="00F9419D" w:rsidRDefault="00764C6C" w14:paraId="36D2CF2F" wp14:textId="77777777">
      <w:pPr>
        <w:numPr>
          <w:ilvl w:val="1"/>
          <w:numId w:val="15"/>
        </w:numPr>
        <w:spacing w:before="6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призового фонда зависит от количества привлеченных спонсоров и остается на усмотрение организаторов Конкурса.</w:t>
      </w:r>
    </w:p>
    <w:p xmlns:wp14="http://schemas.microsoft.com/office/word/2010/wordml" w:rsidR="00E068C9" w:rsidP="00F9419D" w:rsidRDefault="00764C6C" w14:paraId="53D23936" wp14:textId="77777777">
      <w:pPr>
        <w:numPr>
          <w:ilvl w:val="1"/>
          <w:numId w:val="15"/>
        </w:numPr>
        <w:spacing w:before="60"/>
        <w:ind w:left="567" w:hanging="425"/>
        <w:jc w:val="both"/>
        <w:rPr>
          <w:sz w:val="24"/>
          <w:szCs w:val="24"/>
        </w:rPr>
      </w:pPr>
      <w:r w:rsidRPr="47EBE77F" w:rsidR="47EBE77F">
        <w:rPr>
          <w:sz w:val="24"/>
          <w:szCs w:val="24"/>
        </w:rPr>
        <w:t>Комиссия имеют право не присуждать призовые места в зависимости от уровня и количества поступивших на Конкурс работ.</w:t>
      </w:r>
    </w:p>
    <w:p xmlns:wp14="http://schemas.microsoft.com/office/word/2010/wordml" w:rsidR="00E068C9" w:rsidRDefault="00E068C9" w14:paraId="72A3D3EC" wp14:textId="77777777">
      <w:pPr>
        <w:ind w:left="1080"/>
        <w:jc w:val="both"/>
        <w:rPr>
          <w:sz w:val="24"/>
          <w:szCs w:val="24"/>
        </w:rPr>
      </w:pPr>
    </w:p>
    <w:p xmlns:wp14="http://schemas.microsoft.com/office/word/2010/wordml" w:rsidR="00E068C9" w:rsidRDefault="00764C6C" w14:paraId="602766D5" wp14:textId="77777777">
      <w:pPr>
        <w:numPr>
          <w:ilvl w:val="0"/>
          <w:numId w:val="8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Контакты</w:t>
      </w:r>
    </w:p>
    <w:p xmlns:wp14="http://schemas.microsoft.com/office/word/2010/wordml" w:rsidR="00E068C9" w:rsidP="006B6944" w:rsidRDefault="00764C6C" w14:paraId="3577D38C" wp14:textId="77777777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Оргкомитет конкурса студенческих проектов «</w:t>
      </w:r>
      <w:r w:rsidR="002C033B">
        <w:rPr>
          <w:color w:val="000000"/>
          <w:sz w:val="24"/>
          <w:szCs w:val="24"/>
        </w:rPr>
        <w:t>Цифровой бизнес</w:t>
      </w:r>
      <w:r>
        <w:rPr>
          <w:sz w:val="24"/>
          <w:szCs w:val="24"/>
        </w:rPr>
        <w:t>»:</w:t>
      </w:r>
    </w:p>
    <w:p xmlns:wp14="http://schemas.microsoft.com/office/word/2010/wordml" w:rsidR="00E068C9" w:rsidP="006B6944" w:rsidRDefault="00764C6C" w14:paraId="7E3DAA83" wp14:textId="77777777">
      <w:pPr>
        <w:rPr>
          <w:sz w:val="24"/>
          <w:szCs w:val="24"/>
        </w:rPr>
      </w:pPr>
      <w:r>
        <w:rPr>
          <w:sz w:val="24"/>
          <w:szCs w:val="24"/>
        </w:rPr>
        <w:t>Томский политехнический университет, 634050, г. Томск, пр. Ленина 2а, корп. 10, ауд. 427</w:t>
      </w:r>
    </w:p>
    <w:p xmlns:wp14="http://schemas.microsoft.com/office/word/2010/wordml" w:rsidR="00E068C9" w:rsidRDefault="00764C6C" w14:paraId="5EF717AD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Семенов Михаил Евгеньевич, руководитель магистерской программы 01.04.02 «Прикладная математика и информатика» </w:t>
      </w:r>
    </w:p>
    <w:p xmlns:wp14="http://schemas.microsoft.com/office/word/2010/wordml" w:rsidRPr="002C033B" w:rsidR="00E068C9" w:rsidRDefault="00764C6C" w14:paraId="688C1F80" wp14:textId="77777777">
      <w:pPr>
        <w:rPr>
          <w:sz w:val="24"/>
          <w:szCs w:val="24"/>
          <w:lang w:val="en-US"/>
        </w:rPr>
      </w:pPr>
      <w:r w:rsidRPr="002C033B">
        <w:rPr>
          <w:sz w:val="24"/>
          <w:szCs w:val="24"/>
          <w:lang w:val="en-US"/>
        </w:rPr>
        <w:t xml:space="preserve">e-mail: </w:t>
      </w:r>
      <w:hyperlink r:id="rId8">
        <w:r w:rsidRPr="002C033B">
          <w:rPr>
            <w:color w:val="000000"/>
            <w:sz w:val="24"/>
            <w:szCs w:val="24"/>
            <w:u w:val="single"/>
            <w:lang w:val="en-US"/>
          </w:rPr>
          <w:t>sme@tpu.ru</w:t>
        </w:r>
      </w:hyperlink>
      <w:r w:rsidRPr="002C033B">
        <w:rPr>
          <w:sz w:val="24"/>
          <w:szCs w:val="24"/>
          <w:lang w:val="en-US"/>
        </w:rPr>
        <w:t>, + 7 903 952 24 93</w:t>
      </w:r>
    </w:p>
    <w:p xmlns:wp14="http://schemas.microsoft.com/office/word/2010/wordml" w:rsidR="00E068C9" w:rsidP="47EBE77F" w:rsidRDefault="00E068C9" w14:paraId="60061E4C" wp14:textId="3F6C58FD">
      <w:pPr>
        <w:ind w:firstLine="567"/>
        <w:jc w:val="both"/>
        <w:rPr>
          <w:sz w:val="24"/>
          <w:szCs w:val="24"/>
        </w:rPr>
        <w:sectPr w:rsidR="00E068C9">
          <w:footerReference w:type="default" r:id="rId10"/>
          <w:pgSz w:w="11906" w:h="16838" w:orient="portrait"/>
          <w:pgMar w:top="993" w:right="991" w:bottom="426" w:left="1276" w:header="708" w:footer="708" w:gutter="0"/>
          <w:pgNumType w:start="1"/>
          <w:cols w:space="720"/>
        </w:sectPr>
      </w:pPr>
      <w:r w:rsidRPr="47EBE77F" w:rsidR="47EBE77F">
        <w:rPr>
          <w:sz w:val="24"/>
          <w:szCs w:val="24"/>
        </w:rPr>
        <w:t>Официальный сайт Конкурса студенческих проектов «</w:t>
      </w:r>
      <w:r w:rsidRPr="47EBE77F" w:rsidR="47EBE77F">
        <w:rPr>
          <w:color w:val="000000" w:themeColor="text1" w:themeTint="FF" w:themeShade="FF"/>
          <w:sz w:val="24"/>
          <w:szCs w:val="24"/>
        </w:rPr>
        <w:t>Цифровой бизнес</w:t>
      </w:r>
      <w:r w:rsidRPr="47EBE77F" w:rsidR="47EBE77F">
        <w:rPr>
          <w:sz w:val="24"/>
          <w:szCs w:val="24"/>
        </w:rPr>
        <w:t xml:space="preserve">» в рамках XIX Международной конференции студентов, аспирантов и молодых ученых «Перспективы развития фундаментальных наук» 2022 г.: </w:t>
      </w:r>
      <w:hyperlink r:id="Rff3684aab26f4316">
        <w:r w:rsidRPr="47EBE77F" w:rsidR="47EBE77F">
          <w:rPr>
            <w:color w:val="006633"/>
            <w:u w:val="single"/>
          </w:rPr>
          <w:t>http://conf-prfn.org</w:t>
        </w:r>
      </w:hyperlink>
      <w:r w:rsidR="47EBE77F">
        <w:rPr/>
        <w:t xml:space="preserve"> </w:t>
      </w:r>
    </w:p>
    <w:p xmlns:wp14="http://schemas.microsoft.com/office/word/2010/wordml" w:rsidR="00E068C9" w:rsidRDefault="00E068C9" w14:paraId="1F72F646" wp14:textId="77777777">
      <w:pPr>
        <w:ind w:firstLine="540"/>
        <w:jc w:val="center"/>
        <w:rPr>
          <w:sz w:val="24"/>
          <w:szCs w:val="24"/>
        </w:rPr>
      </w:pPr>
    </w:p>
    <w:sectPr w:rsidR="00E068C9" w:rsidSect="00E068C9">
      <w:pgSz w:w="16838" w:h="11906" w:orient="landscape"/>
      <w:pgMar w:top="1276" w:right="993" w:bottom="99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6543F" w:rsidP="00E068C9" w:rsidRDefault="00F6543F" w14:paraId="08CE6F91" wp14:textId="77777777">
      <w:r>
        <w:separator/>
      </w:r>
    </w:p>
  </w:endnote>
  <w:endnote w:type="continuationSeparator" w:id="0">
    <w:p xmlns:wp14="http://schemas.microsoft.com/office/word/2010/wordml" w:rsidR="00F6543F" w:rsidP="00E068C9" w:rsidRDefault="00F6543F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068C9" w:rsidRDefault="00E068C9" w14:paraId="6A4730AE" wp14:textId="777777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64C6C">
      <w:rPr>
        <w:color w:val="000000"/>
      </w:rPr>
      <w:instrText>PAGE</w:instrText>
    </w:r>
    <w:r>
      <w:rPr>
        <w:color w:val="000000"/>
      </w:rPr>
      <w:fldChar w:fldCharType="separate"/>
    </w:r>
    <w:r w:rsidR="002C033B">
      <w:rPr>
        <w:noProof/>
        <w:color w:val="000000"/>
      </w:rPr>
      <w:t>2</w:t>
    </w:r>
    <w:r>
      <w:rPr>
        <w:color w:val="000000"/>
      </w:rPr>
      <w:fldChar w:fldCharType="end"/>
    </w:r>
  </w:p>
  <w:p xmlns:wp14="http://schemas.microsoft.com/office/word/2010/wordml" w:rsidR="00E068C9" w:rsidRDefault="00E068C9" w14:paraId="52E56223" wp14:textId="777777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6543F" w:rsidP="00E068C9" w:rsidRDefault="00F6543F" w14:paraId="6BB9E253" wp14:textId="77777777">
      <w:r>
        <w:separator/>
      </w:r>
    </w:p>
  </w:footnote>
  <w:footnote w:type="continuationSeparator" w:id="0">
    <w:p xmlns:wp14="http://schemas.microsoft.com/office/word/2010/wordml" w:rsidR="00F6543F" w:rsidP="00E068C9" w:rsidRDefault="00F6543F" w14:paraId="23DE523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D6E"/>
    <w:multiLevelType w:val="multilevel"/>
    <w:tmpl w:val="DB689E6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1.%2.●.%4"/>
      <w:lvlJc w:val="left"/>
      <w:pPr>
        <w:ind w:left="2880" w:hanging="720"/>
      </w:pPr>
    </w:lvl>
    <w:lvl w:ilvl="4">
      <w:start w:val="1"/>
      <w:numFmt w:val="decimal"/>
      <w:lvlText w:val="%1.%2.●.%4.%5"/>
      <w:lvlJc w:val="left"/>
      <w:pPr>
        <w:ind w:left="3960" w:hanging="1080"/>
      </w:pPr>
    </w:lvl>
    <w:lvl w:ilvl="5">
      <w:start w:val="1"/>
      <w:numFmt w:val="decimal"/>
      <w:lvlText w:val="%1.%2.●.%4.%5.%6"/>
      <w:lvlJc w:val="left"/>
      <w:pPr>
        <w:ind w:left="4680" w:hanging="1080"/>
      </w:pPr>
    </w:lvl>
    <w:lvl w:ilvl="6">
      <w:start w:val="1"/>
      <w:numFmt w:val="decimal"/>
      <w:lvlText w:val="%1.%2.●.%4.%5.%6.%7"/>
      <w:lvlJc w:val="left"/>
      <w:pPr>
        <w:ind w:left="5760" w:hanging="1440"/>
      </w:pPr>
    </w:lvl>
    <w:lvl w:ilvl="7">
      <w:start w:val="1"/>
      <w:numFmt w:val="decimal"/>
      <w:lvlText w:val="%1.%2.●.%4.%5.%6.%7.%8"/>
      <w:lvlJc w:val="left"/>
      <w:pPr>
        <w:ind w:left="6480" w:hanging="1440"/>
      </w:pPr>
    </w:lvl>
    <w:lvl w:ilvl="8">
      <w:start w:val="1"/>
      <w:numFmt w:val="decimal"/>
      <w:lvlText w:val="%1.%2.●.%4.%5.%6.%7.%8.%9"/>
      <w:lvlJc w:val="left"/>
      <w:pPr>
        <w:ind w:left="7560" w:hanging="1800"/>
      </w:pPr>
    </w:lvl>
  </w:abstractNum>
  <w:abstractNum w:abstractNumId="1" w15:restartNumberingAfterBreak="0">
    <w:nsid w:val="06FD52EF"/>
    <w:multiLevelType w:val="multilevel"/>
    <w:tmpl w:val="B1DE3B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1.%2.●.%4"/>
      <w:lvlJc w:val="left"/>
      <w:pPr>
        <w:ind w:left="2880" w:hanging="720"/>
      </w:pPr>
    </w:lvl>
    <w:lvl w:ilvl="4">
      <w:start w:val="1"/>
      <w:numFmt w:val="decimal"/>
      <w:lvlText w:val="%1.%2.●.%4.%5"/>
      <w:lvlJc w:val="left"/>
      <w:pPr>
        <w:ind w:left="3960" w:hanging="1080"/>
      </w:pPr>
    </w:lvl>
    <w:lvl w:ilvl="5">
      <w:start w:val="1"/>
      <w:numFmt w:val="decimal"/>
      <w:lvlText w:val="%1.%2.●.%4.%5.%6"/>
      <w:lvlJc w:val="left"/>
      <w:pPr>
        <w:ind w:left="4680" w:hanging="1080"/>
      </w:pPr>
    </w:lvl>
    <w:lvl w:ilvl="6">
      <w:start w:val="1"/>
      <w:numFmt w:val="decimal"/>
      <w:lvlText w:val="%1.%2.●.%4.%5.%6.%7"/>
      <w:lvlJc w:val="left"/>
      <w:pPr>
        <w:ind w:left="5760" w:hanging="1440"/>
      </w:pPr>
    </w:lvl>
    <w:lvl w:ilvl="7">
      <w:start w:val="1"/>
      <w:numFmt w:val="decimal"/>
      <w:lvlText w:val="%1.%2.●.%4.%5.%6.%7.%8"/>
      <w:lvlJc w:val="left"/>
      <w:pPr>
        <w:ind w:left="6480" w:hanging="1440"/>
      </w:pPr>
    </w:lvl>
    <w:lvl w:ilvl="8">
      <w:start w:val="1"/>
      <w:numFmt w:val="decimal"/>
      <w:lvlText w:val="%1.%2.●.%4.%5.%6.%7.%8.%9"/>
      <w:lvlJc w:val="left"/>
      <w:pPr>
        <w:ind w:left="7560" w:hanging="1800"/>
      </w:pPr>
    </w:lvl>
  </w:abstractNum>
  <w:abstractNum w:abstractNumId="2" w15:restartNumberingAfterBreak="0">
    <w:nsid w:val="274701EF"/>
    <w:multiLevelType w:val="multilevel"/>
    <w:tmpl w:val="D416DE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D7757BE"/>
    <w:multiLevelType w:val="multilevel"/>
    <w:tmpl w:val="AB20805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7986"/>
    <w:multiLevelType w:val="hybridMultilevel"/>
    <w:tmpl w:val="D0FE45A4"/>
    <w:lvl w:ilvl="0">
      <w:start w:val="1"/>
      <w:numFmt w:val="bullet"/>
      <w:lvlText w:val="−"/>
      <w:lvlJc w:val="left"/>
      <w:pPr>
        <w:ind w:left="93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hint="default" w:ascii="Noto Sans Symbols" w:hAnsi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hint="default" w:ascii="Noto Sans Symbols" w:hAnsi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hint="default" w:ascii="Noto Sans Symbols" w:hAnsi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hint="default" w:ascii="Noto Sans Symbols" w:hAnsi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hint="default" w:ascii="Noto Sans Symbols" w:hAnsi="Noto Sans Symbols"/>
      </w:rPr>
    </w:lvl>
  </w:abstractNum>
  <w:abstractNum w:abstractNumId="5" w15:restartNumberingAfterBreak="0">
    <w:nsid w:val="401822D7"/>
    <w:multiLevelType w:val="multilevel"/>
    <w:tmpl w:val="B3D456EE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7652"/>
    <w:multiLevelType w:val="multilevel"/>
    <w:tmpl w:val="0E064F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1.%2.●.%4"/>
      <w:lvlJc w:val="left"/>
      <w:pPr>
        <w:ind w:left="2880" w:hanging="720"/>
      </w:pPr>
    </w:lvl>
    <w:lvl w:ilvl="4">
      <w:start w:val="1"/>
      <w:numFmt w:val="decimal"/>
      <w:lvlText w:val="%1.%2.●.%4.%5"/>
      <w:lvlJc w:val="left"/>
      <w:pPr>
        <w:ind w:left="3960" w:hanging="1080"/>
      </w:pPr>
    </w:lvl>
    <w:lvl w:ilvl="5">
      <w:start w:val="1"/>
      <w:numFmt w:val="decimal"/>
      <w:lvlText w:val="%1.%2.●.%4.%5.%6"/>
      <w:lvlJc w:val="left"/>
      <w:pPr>
        <w:ind w:left="4680" w:hanging="1080"/>
      </w:pPr>
    </w:lvl>
    <w:lvl w:ilvl="6">
      <w:start w:val="1"/>
      <w:numFmt w:val="decimal"/>
      <w:lvlText w:val="%1.%2.●.%4.%5.%6.%7"/>
      <w:lvlJc w:val="left"/>
      <w:pPr>
        <w:ind w:left="5760" w:hanging="1440"/>
      </w:pPr>
    </w:lvl>
    <w:lvl w:ilvl="7">
      <w:start w:val="1"/>
      <w:numFmt w:val="decimal"/>
      <w:lvlText w:val="%1.%2.●.%4.%5.%6.%7.%8"/>
      <w:lvlJc w:val="left"/>
      <w:pPr>
        <w:ind w:left="6480" w:hanging="1440"/>
      </w:pPr>
    </w:lvl>
    <w:lvl w:ilvl="8">
      <w:start w:val="1"/>
      <w:numFmt w:val="decimal"/>
      <w:lvlText w:val="%1.%2.●.%4.%5.%6.%7.%8.%9"/>
      <w:lvlJc w:val="left"/>
      <w:pPr>
        <w:ind w:left="7560" w:hanging="1800"/>
      </w:pPr>
    </w:lvl>
  </w:abstractNum>
  <w:abstractNum w:abstractNumId="7" w15:restartNumberingAfterBreak="0">
    <w:nsid w:val="4235403F"/>
    <w:multiLevelType w:val="multilevel"/>
    <w:tmpl w:val="6226C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54EE"/>
    <w:multiLevelType w:val="multilevel"/>
    <w:tmpl w:val="D3BEA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5D5460"/>
    <w:multiLevelType w:val="multilevel"/>
    <w:tmpl w:val="5A1653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1.−.●.%4"/>
      <w:lvlJc w:val="left"/>
      <w:pPr>
        <w:ind w:left="2880" w:hanging="720"/>
      </w:pPr>
    </w:lvl>
    <w:lvl w:ilvl="4">
      <w:start w:val="1"/>
      <w:numFmt w:val="decimal"/>
      <w:lvlText w:val="%1.−.●.%4.%5"/>
      <w:lvlJc w:val="left"/>
      <w:pPr>
        <w:ind w:left="3960" w:hanging="1080"/>
      </w:pPr>
    </w:lvl>
    <w:lvl w:ilvl="5">
      <w:start w:val="1"/>
      <w:numFmt w:val="decimal"/>
      <w:lvlText w:val="%1.−.●.%4.%5.%6"/>
      <w:lvlJc w:val="left"/>
      <w:pPr>
        <w:ind w:left="4680" w:hanging="1080"/>
      </w:pPr>
    </w:lvl>
    <w:lvl w:ilvl="6">
      <w:start w:val="1"/>
      <w:numFmt w:val="decimal"/>
      <w:lvlText w:val="%1.−.●.%4.%5.%6.%7"/>
      <w:lvlJc w:val="left"/>
      <w:pPr>
        <w:ind w:left="5760" w:hanging="1440"/>
      </w:pPr>
    </w:lvl>
    <w:lvl w:ilvl="7">
      <w:start w:val="1"/>
      <w:numFmt w:val="decimal"/>
      <w:lvlText w:val="%1.−.●.%4.%5.%6.%7.%8"/>
      <w:lvlJc w:val="left"/>
      <w:pPr>
        <w:ind w:left="6480" w:hanging="1440"/>
      </w:pPr>
    </w:lvl>
    <w:lvl w:ilvl="8">
      <w:start w:val="1"/>
      <w:numFmt w:val="decimal"/>
      <w:lvlText w:val="%1.−.●.%4.%5.%6.%7.%8.%9"/>
      <w:lvlJc w:val="left"/>
      <w:pPr>
        <w:ind w:left="7560" w:hanging="1800"/>
      </w:pPr>
    </w:lvl>
  </w:abstractNum>
  <w:abstractNum w:abstractNumId="10" w15:restartNumberingAfterBreak="0">
    <w:nsid w:val="5F046685"/>
    <w:multiLevelType w:val="multilevel"/>
    <w:tmpl w:val="B310F3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bullet"/>
      <w:lvlText w:val="−"/>
      <w:lvlJc w:val="left"/>
      <w:pPr>
        <w:ind w:left="216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1.%2.−.%4"/>
      <w:lvlJc w:val="left"/>
      <w:pPr>
        <w:ind w:left="2880" w:hanging="720"/>
      </w:pPr>
    </w:lvl>
    <w:lvl w:ilvl="4">
      <w:start w:val="1"/>
      <w:numFmt w:val="decimal"/>
      <w:lvlText w:val="%1.%2.−.%4.%5"/>
      <w:lvlJc w:val="left"/>
      <w:pPr>
        <w:ind w:left="3960" w:hanging="1080"/>
      </w:pPr>
    </w:lvl>
    <w:lvl w:ilvl="5">
      <w:start w:val="1"/>
      <w:numFmt w:val="decimal"/>
      <w:lvlText w:val="%1.%2.−.%4.%5.%6"/>
      <w:lvlJc w:val="left"/>
      <w:pPr>
        <w:ind w:left="4680" w:hanging="1080"/>
      </w:pPr>
    </w:lvl>
    <w:lvl w:ilvl="6">
      <w:start w:val="1"/>
      <w:numFmt w:val="decimal"/>
      <w:lvlText w:val="%1.%2.−.%4.%5.%6.%7"/>
      <w:lvlJc w:val="left"/>
      <w:pPr>
        <w:ind w:left="5760" w:hanging="1440"/>
      </w:pPr>
    </w:lvl>
    <w:lvl w:ilvl="7">
      <w:start w:val="1"/>
      <w:numFmt w:val="decimal"/>
      <w:lvlText w:val="%1.%2.−.%4.%5.%6.%7.%8"/>
      <w:lvlJc w:val="left"/>
      <w:pPr>
        <w:ind w:left="6480" w:hanging="1440"/>
      </w:pPr>
    </w:lvl>
    <w:lvl w:ilvl="8">
      <w:start w:val="1"/>
      <w:numFmt w:val="decimal"/>
      <w:lvlText w:val="%1.%2.−.%4.%5.%6.%7.%8.%9"/>
      <w:lvlJc w:val="left"/>
      <w:pPr>
        <w:ind w:left="7560" w:hanging="1800"/>
      </w:pPr>
    </w:lvl>
  </w:abstractNum>
  <w:abstractNum w:abstractNumId="11" w15:restartNumberingAfterBreak="0">
    <w:nsid w:val="637A0D45"/>
    <w:multiLevelType w:val="multilevel"/>
    <w:tmpl w:val="8D1E2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DD4CA4"/>
    <w:multiLevelType w:val="multilevel"/>
    <w:tmpl w:val="F4CE06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1.%2.●.%4"/>
      <w:lvlJc w:val="left"/>
      <w:pPr>
        <w:ind w:left="2880" w:hanging="720"/>
      </w:pPr>
    </w:lvl>
    <w:lvl w:ilvl="4">
      <w:start w:val="1"/>
      <w:numFmt w:val="decimal"/>
      <w:lvlText w:val="%1.%2.●.%4.%5"/>
      <w:lvlJc w:val="left"/>
      <w:pPr>
        <w:ind w:left="3960" w:hanging="1080"/>
      </w:pPr>
    </w:lvl>
    <w:lvl w:ilvl="5">
      <w:start w:val="1"/>
      <w:numFmt w:val="decimal"/>
      <w:lvlText w:val="%1.%2.●.%4.%5.%6"/>
      <w:lvlJc w:val="left"/>
      <w:pPr>
        <w:ind w:left="4680" w:hanging="1080"/>
      </w:pPr>
    </w:lvl>
    <w:lvl w:ilvl="6">
      <w:start w:val="1"/>
      <w:numFmt w:val="decimal"/>
      <w:lvlText w:val="%1.%2.●.%4.%5.%6.%7"/>
      <w:lvlJc w:val="left"/>
      <w:pPr>
        <w:ind w:left="5760" w:hanging="1440"/>
      </w:pPr>
    </w:lvl>
    <w:lvl w:ilvl="7">
      <w:start w:val="1"/>
      <w:numFmt w:val="decimal"/>
      <w:lvlText w:val="%1.%2.●.%4.%5.%6.%7.%8"/>
      <w:lvlJc w:val="left"/>
      <w:pPr>
        <w:ind w:left="6480" w:hanging="1440"/>
      </w:pPr>
    </w:lvl>
    <w:lvl w:ilvl="8">
      <w:start w:val="1"/>
      <w:numFmt w:val="decimal"/>
      <w:lvlText w:val="%1.%2.●.%4.%5.%6.%7.%8.%9"/>
      <w:lvlJc w:val="left"/>
      <w:pPr>
        <w:ind w:left="7560" w:hanging="1800"/>
      </w:pPr>
    </w:lvl>
  </w:abstractNum>
  <w:abstractNum w:abstractNumId="13" w15:restartNumberingAfterBreak="0">
    <w:nsid w:val="727A0AA3"/>
    <w:multiLevelType w:val="multilevel"/>
    <w:tmpl w:val="9856C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25258A"/>
    <w:multiLevelType w:val="multilevel"/>
    <w:tmpl w:val="112AF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9"/>
    <w:rsid w:val="00244B7B"/>
    <w:rsid w:val="002C033B"/>
    <w:rsid w:val="002F231F"/>
    <w:rsid w:val="006256E0"/>
    <w:rsid w:val="00677E69"/>
    <w:rsid w:val="006B6944"/>
    <w:rsid w:val="00764C6C"/>
    <w:rsid w:val="00811EFD"/>
    <w:rsid w:val="009E082D"/>
    <w:rsid w:val="00B06A62"/>
    <w:rsid w:val="00C462E6"/>
    <w:rsid w:val="00E068C9"/>
    <w:rsid w:val="00F6543F"/>
    <w:rsid w:val="00F9419D"/>
    <w:rsid w:val="47EBE77F"/>
    <w:rsid w:val="4B1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6E2C"/>
  <w15:docId w15:val="{51A81846-E1E8-486A-8BA3-4B76C9D31F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A5CE3"/>
  </w:style>
  <w:style w:type="paragraph" w:styleId="1">
    <w:name w:val="heading 1"/>
    <w:basedOn w:val="a"/>
    <w:next w:val="a"/>
    <w:qFormat/>
    <w:rsid w:val="00EA5CE3"/>
    <w:pPr>
      <w:keepNext/>
      <w:outlineLvl w:val="0"/>
    </w:pPr>
    <w:rPr>
      <w:sz w:val="28"/>
    </w:rPr>
  </w:style>
  <w:style w:type="paragraph" w:styleId="2">
    <w:name w:val="heading 2"/>
    <w:basedOn w:val="10"/>
    <w:next w:val="10"/>
    <w:rsid w:val="00E06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0A21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rsid w:val="00E068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0A2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A21BC"/>
    <w:pPr>
      <w:spacing w:before="240" w:after="60"/>
      <w:outlineLvl w:val="5"/>
    </w:pPr>
    <w:rPr>
      <w:b/>
      <w:bCs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0" w:customStyle="1">
    <w:name w:val="Обычный1"/>
    <w:rsid w:val="00E068C9"/>
  </w:style>
  <w:style w:type="table" w:styleId="TableNormal" w:customStyle="1">
    <w:name w:val="Normal Table0"/>
    <w:rsid w:val="00E06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068C9"/>
    <w:pPr>
      <w:keepNext/>
      <w:keepLines/>
      <w:spacing w:before="480" w:after="120"/>
    </w:pPr>
    <w:rPr>
      <w:b/>
      <w:sz w:val="72"/>
      <w:szCs w:val="72"/>
    </w:rPr>
  </w:style>
  <w:style w:type="paragraph" w:styleId="FR1" w:customStyle="1">
    <w:name w:val="FR1"/>
    <w:rsid w:val="00EA5CE3"/>
    <w:pPr>
      <w:widowControl w:val="0"/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a4" w:customStyle="1">
    <w:name w:val="Параграф"/>
    <w:basedOn w:val="a"/>
    <w:next w:val="a"/>
    <w:rsid w:val="00EA5CE3"/>
    <w:pPr>
      <w:spacing w:before="240"/>
      <w:jc w:val="center"/>
    </w:pPr>
    <w:rPr>
      <w:b/>
      <w:sz w:val="28"/>
      <w:lang w:val="en-US"/>
    </w:rPr>
  </w:style>
  <w:style w:type="table" w:styleId="a5">
    <w:name w:val="Table Grid"/>
    <w:basedOn w:val="a1"/>
    <w:rsid w:val="00F603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0">
    <w:name w:val="Body Text 3"/>
    <w:basedOn w:val="a"/>
    <w:link w:val="31"/>
    <w:rsid w:val="004602CC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styleId="31" w:customStyle="1">
    <w:name w:val="Основной текст 3 Знак"/>
    <w:link w:val="30"/>
    <w:rsid w:val="004602CC"/>
    <w:rPr>
      <w:rFonts w:ascii="Arial" w:hAnsi="Arial"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A4BDE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3A4BDE"/>
  </w:style>
  <w:style w:type="paragraph" w:styleId="a8">
    <w:name w:val="footer"/>
    <w:basedOn w:val="a"/>
    <w:link w:val="a9"/>
    <w:uiPriority w:val="99"/>
    <w:unhideWhenUsed/>
    <w:rsid w:val="003A4BDE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3A4BDE"/>
  </w:style>
  <w:style w:type="character" w:styleId="aa">
    <w:name w:val="Hyperlink"/>
    <w:uiPriority w:val="99"/>
    <w:unhideWhenUsed/>
    <w:rsid w:val="008D1BBB"/>
    <w:rPr>
      <w:color w:val="006633"/>
      <w:u w:val="single"/>
    </w:rPr>
  </w:style>
  <w:style w:type="paragraph" w:styleId="ab">
    <w:name w:val="Normal (Web)"/>
    <w:basedOn w:val="a"/>
    <w:uiPriority w:val="99"/>
    <w:semiHidden/>
    <w:unhideWhenUsed/>
    <w:rsid w:val="008D1BBB"/>
    <w:pPr>
      <w:spacing w:before="100" w:beforeAutospacing="1" w:after="100" w:afterAutospacing="1"/>
    </w:pPr>
    <w:rPr>
      <w:color w:val="333333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7B715F"/>
    <w:rPr>
      <w:rFonts w:ascii="Consolas" w:hAnsi="Consolas" w:eastAsia="Calibri"/>
      <w:sz w:val="21"/>
      <w:szCs w:val="21"/>
      <w:lang w:eastAsia="en-US"/>
    </w:rPr>
  </w:style>
  <w:style w:type="character" w:styleId="ad" w:customStyle="1">
    <w:name w:val="Текст Знак"/>
    <w:link w:val="ac"/>
    <w:uiPriority w:val="99"/>
    <w:rsid w:val="007B715F"/>
    <w:rPr>
      <w:rFonts w:ascii="Consolas" w:hAnsi="Consolas" w:eastAsia="Calibri" w:cs="Times New Roman"/>
      <w:sz w:val="21"/>
      <w:szCs w:val="21"/>
      <w:lang w:eastAsia="en-US"/>
    </w:rPr>
  </w:style>
  <w:style w:type="paragraph" w:styleId="ae">
    <w:name w:val="Body Text"/>
    <w:basedOn w:val="a"/>
    <w:link w:val="af"/>
    <w:uiPriority w:val="99"/>
    <w:unhideWhenUsed/>
    <w:rsid w:val="002F4C0B"/>
    <w:pPr>
      <w:spacing w:after="120"/>
    </w:pPr>
  </w:style>
  <w:style w:type="character" w:styleId="af" w:customStyle="1">
    <w:name w:val="Основной текст Знак"/>
    <w:basedOn w:val="a0"/>
    <w:link w:val="ae"/>
    <w:uiPriority w:val="99"/>
    <w:rsid w:val="002F4C0B"/>
  </w:style>
  <w:style w:type="paragraph" w:styleId="20">
    <w:name w:val="Body Text 2"/>
    <w:basedOn w:val="a"/>
    <w:link w:val="21"/>
    <w:uiPriority w:val="99"/>
    <w:semiHidden/>
    <w:unhideWhenUsed/>
    <w:rsid w:val="002F4C0B"/>
    <w:pPr>
      <w:spacing w:after="120" w:line="480" w:lineRule="auto"/>
    </w:pPr>
  </w:style>
  <w:style w:type="character" w:styleId="21" w:customStyle="1">
    <w:name w:val="Основной текст 2 Знак"/>
    <w:basedOn w:val="a0"/>
    <w:link w:val="20"/>
    <w:uiPriority w:val="99"/>
    <w:semiHidden/>
    <w:rsid w:val="002F4C0B"/>
  </w:style>
  <w:style w:type="character" w:styleId="rvts48221" w:customStyle="1">
    <w:name w:val="rvts48221"/>
    <w:basedOn w:val="a0"/>
    <w:rsid w:val="00B81211"/>
  </w:style>
  <w:style w:type="paragraph" w:styleId="Default" w:customStyle="1">
    <w:name w:val="Default"/>
    <w:uiPriority w:val="99"/>
    <w:rsid w:val="00B812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rvts11" w:customStyle="1">
    <w:name w:val="rvts11"/>
    <w:rsid w:val="00B2224A"/>
    <w:rPr>
      <w:rFonts w:hint="default" w:ascii="Tahoma" w:hAnsi="Tahoma" w:cs="Tahoma"/>
    </w:rPr>
  </w:style>
  <w:style w:type="character" w:styleId="rvts10" w:customStyle="1">
    <w:name w:val="rvts10"/>
    <w:rsid w:val="00ED4E1D"/>
    <w:rPr>
      <w:rFonts w:hint="default" w:ascii="Tahoma" w:hAnsi="Tahoma" w:cs="Tahoma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1062C"/>
    <w:rPr>
      <w:rFonts w:ascii="Tahoma" w:hAnsi="Tahoma"/>
      <w:sz w:val="16"/>
      <w:szCs w:val="16"/>
    </w:rPr>
  </w:style>
  <w:style w:type="character" w:styleId="af1" w:customStyle="1">
    <w:name w:val="Текст выноски Знак"/>
    <w:link w:val="af0"/>
    <w:uiPriority w:val="99"/>
    <w:semiHidden/>
    <w:rsid w:val="0031062C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111665"/>
    <w:rPr>
      <w:b/>
      <w:bCs/>
    </w:rPr>
  </w:style>
  <w:style w:type="paragraph" w:styleId="af3">
    <w:name w:val="List Paragraph"/>
    <w:basedOn w:val="a"/>
    <w:uiPriority w:val="34"/>
    <w:qFormat/>
    <w:rsid w:val="00B213D6"/>
    <w:pPr>
      <w:ind w:left="720"/>
      <w:contextualSpacing/>
    </w:pPr>
    <w:rPr>
      <w:spacing w:val="-12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E0496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04960"/>
  </w:style>
  <w:style w:type="character" w:styleId="af6" w:customStyle="1">
    <w:name w:val="Текст примечания Знак"/>
    <w:basedOn w:val="a0"/>
    <w:link w:val="af5"/>
    <w:uiPriority w:val="99"/>
    <w:semiHidden/>
    <w:rsid w:val="00E0496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04960"/>
    <w:rPr>
      <w:b/>
      <w:bCs/>
    </w:rPr>
  </w:style>
  <w:style w:type="character" w:styleId="af8" w:customStyle="1">
    <w:name w:val="Тема примечания Знак"/>
    <w:basedOn w:val="af6"/>
    <w:link w:val="af7"/>
    <w:uiPriority w:val="99"/>
    <w:semiHidden/>
    <w:rsid w:val="00E04960"/>
    <w:rPr>
      <w:b/>
      <w:bCs/>
    </w:rPr>
  </w:style>
  <w:style w:type="paragraph" w:styleId="af9">
    <w:name w:val="Subtitle"/>
    <w:basedOn w:val="10"/>
    <w:next w:val="10"/>
    <w:rsid w:val="00E068C9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a" w:customStyle="1">
    <w:basedOn w:val="TableNormal"/>
    <w:rsid w:val="00E068C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me@tpu.r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://conf-prfn.org" TargetMode="External" Id="Re4df7049646543d4" /><Relationship Type="http://schemas.openxmlformats.org/officeDocument/2006/relationships/hyperlink" Target="http://conf-prfn.org" TargetMode="External" Id="Rff3684aab26f431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nJ93HW71lq4Fs+sOmtJweQsvQ==">AMUW2mWZuwOXYL/T+Kx78FY1KTuXMKgBlmxB3RyMbpHmdM3gN91XRj0PKhemNeKVH/KPJJIzNhHIkVcHaJjyv4sKnWirUHC6+EV2jXx4Bg50X0EDNL/Mh7ac6wfGQv8FandSE56GJCaQ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Воронова Гульнара</dc:creator>
  <lastModifiedBy>Semenov Mikhail</lastModifiedBy>
  <revision>4</revision>
  <dcterms:created xsi:type="dcterms:W3CDTF">2022-01-27T07:37:00.0000000Z</dcterms:created>
  <dcterms:modified xsi:type="dcterms:W3CDTF">2022-02-08T10:52:23.7428685Z</dcterms:modified>
</coreProperties>
</file>